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7F05" w14:textId="77777777" w:rsidR="0097763B" w:rsidRDefault="0050584F" w:rsidP="0097763B">
      <w:pPr>
        <w:spacing w:after="0"/>
        <w:rPr>
          <w:b/>
          <w:sz w:val="28"/>
        </w:rPr>
      </w:pPr>
      <w:r>
        <w:rPr>
          <w:b/>
          <w:sz w:val="28"/>
        </w:rPr>
        <w:t xml:space="preserve">VHPA </w:t>
      </w:r>
      <w:r w:rsidR="0094366A">
        <w:rPr>
          <w:b/>
          <w:sz w:val="28"/>
        </w:rPr>
        <w:t>COMMITTEE INDUCTION</w:t>
      </w:r>
      <w:r w:rsidR="00B81D5F" w:rsidRPr="003A36D5">
        <w:rPr>
          <w:b/>
          <w:sz w:val="28"/>
        </w:rPr>
        <w:t xml:space="preserve"> </w:t>
      </w:r>
    </w:p>
    <w:p w14:paraId="6FD3C9B1" w14:textId="77777777" w:rsidR="00B81D5F" w:rsidRPr="0097763B" w:rsidRDefault="00A302FC" w:rsidP="0097763B">
      <w:pPr>
        <w:spacing w:after="0"/>
        <w:rPr>
          <w:i/>
          <w:sz w:val="16"/>
        </w:rPr>
      </w:pPr>
      <w:r w:rsidRPr="0097763B">
        <w:rPr>
          <w:i/>
          <w:sz w:val="16"/>
        </w:rPr>
        <w:t>(Time required – 1hr, includes reading all VHPA &amp; SAFA document references)</w:t>
      </w:r>
    </w:p>
    <w:p w14:paraId="2AED7447" w14:textId="77777777" w:rsidR="00B007BD" w:rsidRDefault="00B007BD" w:rsidP="00CF378C">
      <w:pPr>
        <w:spacing w:after="0"/>
        <w:rPr>
          <w:b/>
        </w:rPr>
      </w:pPr>
    </w:p>
    <w:p w14:paraId="72928DB3" w14:textId="77777777" w:rsidR="00F353DD" w:rsidRPr="00F353DD" w:rsidRDefault="00F353DD" w:rsidP="00CF378C">
      <w:pPr>
        <w:spacing w:after="0"/>
        <w:rPr>
          <w:b/>
        </w:rPr>
      </w:pPr>
      <w:r>
        <w:rPr>
          <w:b/>
        </w:rPr>
        <w:t>Purpose</w:t>
      </w:r>
    </w:p>
    <w:p w14:paraId="7B52F7EC" w14:textId="77777777" w:rsidR="00F353DD" w:rsidRDefault="00F353DD" w:rsidP="00CF378C">
      <w:pPr>
        <w:spacing w:after="0"/>
        <w:rPr>
          <w:rFonts w:ascii="Segoe UI" w:eastAsia="Times New Roman" w:hAnsi="Segoe UI" w:cs="Segoe UI"/>
          <w:color w:val="172B4D"/>
          <w:sz w:val="18"/>
          <w:szCs w:val="18"/>
          <w:lang w:eastAsia="en-AU"/>
        </w:rPr>
      </w:pPr>
      <w:r w:rsidRPr="007B10C0">
        <w:rPr>
          <w:rFonts w:ascii="Segoe UI" w:eastAsia="Times New Roman" w:hAnsi="Segoe UI" w:cs="Segoe UI"/>
          <w:color w:val="172B4D"/>
          <w:sz w:val="18"/>
          <w:szCs w:val="18"/>
          <w:lang w:eastAsia="en-AU"/>
        </w:rPr>
        <w:t xml:space="preserve">Provide </w:t>
      </w:r>
      <w:r w:rsidR="00CF378C">
        <w:rPr>
          <w:rFonts w:ascii="Segoe UI" w:eastAsia="Times New Roman" w:hAnsi="Segoe UI" w:cs="Segoe UI"/>
          <w:color w:val="172B4D"/>
          <w:sz w:val="18"/>
          <w:szCs w:val="18"/>
          <w:lang w:eastAsia="en-AU"/>
        </w:rPr>
        <w:t>C</w:t>
      </w:r>
      <w:r w:rsidR="0094366A">
        <w:rPr>
          <w:rFonts w:ascii="Segoe UI" w:eastAsia="Times New Roman" w:hAnsi="Segoe UI" w:cs="Segoe UI"/>
          <w:color w:val="172B4D"/>
          <w:sz w:val="18"/>
          <w:szCs w:val="18"/>
          <w:lang w:eastAsia="en-AU"/>
        </w:rPr>
        <w:t>ommittee members</w:t>
      </w:r>
      <w:r w:rsidRPr="007B10C0">
        <w:rPr>
          <w:rFonts w:ascii="Segoe UI" w:eastAsia="Times New Roman" w:hAnsi="Segoe UI" w:cs="Segoe UI"/>
          <w:color w:val="172B4D"/>
          <w:sz w:val="18"/>
          <w:szCs w:val="18"/>
          <w:lang w:eastAsia="en-AU"/>
        </w:rPr>
        <w:t xml:space="preserve"> with a ‘starting point’ in their role</w:t>
      </w:r>
      <w:r w:rsidR="000B42F7">
        <w:rPr>
          <w:rFonts w:ascii="Segoe UI" w:eastAsia="Times New Roman" w:hAnsi="Segoe UI" w:cs="Segoe UI"/>
          <w:color w:val="172B4D"/>
          <w:sz w:val="18"/>
          <w:szCs w:val="18"/>
          <w:lang w:eastAsia="en-AU"/>
        </w:rPr>
        <w:t>.</w:t>
      </w:r>
    </w:p>
    <w:p w14:paraId="38FE0827" w14:textId="6A780E79" w:rsidR="000B42F7" w:rsidRDefault="000B42F7" w:rsidP="000B42F7">
      <w:pPr>
        <w:pStyle w:val="NormalWeb"/>
        <w:shd w:val="clear" w:color="auto" w:fill="FFFFFF"/>
        <w:spacing w:before="0" w:beforeAutospacing="0" w:afterAutospacing="0"/>
        <w:rPr>
          <w:rFonts w:ascii="Segoe UI" w:hAnsi="Segoe UI" w:cs="Segoe UI"/>
          <w:color w:val="172B4D"/>
          <w:sz w:val="18"/>
          <w:szCs w:val="18"/>
        </w:rPr>
      </w:pPr>
      <w:r>
        <w:rPr>
          <w:rFonts w:ascii="Segoe UI" w:hAnsi="Segoe UI" w:cs="Segoe UI"/>
          <w:color w:val="172B4D"/>
          <w:sz w:val="18"/>
          <w:szCs w:val="18"/>
        </w:rPr>
        <w:t xml:space="preserve">This information provides links that are </w:t>
      </w:r>
      <w:r>
        <w:rPr>
          <w:rFonts w:ascii="Segoe UI" w:hAnsi="Segoe UI" w:cs="Segoe UI"/>
          <w:b/>
          <w:color w:val="172B4D"/>
          <w:sz w:val="18"/>
          <w:szCs w:val="18"/>
          <w:u w:val="single"/>
        </w:rPr>
        <w:t>essential</w:t>
      </w:r>
      <w:r w:rsidRPr="00852C7F">
        <w:rPr>
          <w:rFonts w:ascii="Segoe UI" w:hAnsi="Segoe UI" w:cs="Segoe UI"/>
          <w:b/>
          <w:color w:val="172B4D"/>
          <w:sz w:val="18"/>
          <w:szCs w:val="18"/>
          <w:u w:val="single"/>
        </w:rPr>
        <w:t xml:space="preserve"> reading</w:t>
      </w:r>
      <w:r>
        <w:rPr>
          <w:rFonts w:ascii="Segoe UI" w:hAnsi="Segoe UI" w:cs="Segoe UI"/>
          <w:color w:val="172B4D"/>
          <w:sz w:val="18"/>
          <w:szCs w:val="18"/>
        </w:rPr>
        <w:t xml:space="preserve"> for new</w:t>
      </w:r>
      <w:r w:rsidR="00504C86">
        <w:rPr>
          <w:rFonts w:ascii="Segoe UI" w:hAnsi="Segoe UI" w:cs="Segoe UI"/>
          <w:color w:val="172B4D"/>
          <w:sz w:val="18"/>
          <w:szCs w:val="18"/>
        </w:rPr>
        <w:t>,</w:t>
      </w:r>
      <w:r>
        <w:rPr>
          <w:rFonts w:ascii="Segoe UI" w:hAnsi="Segoe UI" w:cs="Segoe UI"/>
          <w:color w:val="172B4D"/>
          <w:sz w:val="18"/>
          <w:szCs w:val="18"/>
        </w:rPr>
        <w:t xml:space="preserve"> and ongoing committee members. </w:t>
      </w:r>
    </w:p>
    <w:p w14:paraId="048B9DE8" w14:textId="77777777" w:rsidR="00B4663E" w:rsidRDefault="00B4663E" w:rsidP="00CF378C">
      <w:pPr>
        <w:spacing w:after="0"/>
        <w:rPr>
          <w:rFonts w:ascii="Segoe UI" w:eastAsia="Times New Roman" w:hAnsi="Segoe UI" w:cs="Segoe UI"/>
          <w:color w:val="172B4D"/>
          <w:sz w:val="18"/>
          <w:szCs w:val="18"/>
          <w:lang w:eastAsia="en-AU"/>
        </w:rPr>
      </w:pPr>
    </w:p>
    <w:p w14:paraId="7B3589AC" w14:textId="77777777" w:rsidR="002E7474" w:rsidRPr="002E7474" w:rsidRDefault="002E7474" w:rsidP="00CF378C">
      <w:pPr>
        <w:spacing w:after="0"/>
        <w:rPr>
          <w:b/>
        </w:rPr>
      </w:pPr>
      <w:r w:rsidRPr="002E7474">
        <w:rPr>
          <w:b/>
        </w:rPr>
        <w:t xml:space="preserve">The </w:t>
      </w:r>
      <w:r w:rsidR="00CF378C">
        <w:rPr>
          <w:b/>
        </w:rPr>
        <w:t>Association</w:t>
      </w:r>
    </w:p>
    <w:p w14:paraId="4FEF74C2" w14:textId="26F012A9" w:rsidR="003A36D5" w:rsidRPr="002C7D63" w:rsidRDefault="0094366A" w:rsidP="003A36D5">
      <w:pPr>
        <w:pStyle w:val="NormalWeb"/>
        <w:shd w:val="clear" w:color="auto" w:fill="FFFFFF"/>
        <w:spacing w:before="0" w:beforeAutospacing="0" w:afterAutospacing="0"/>
        <w:rPr>
          <w:rFonts w:ascii="Segoe UI" w:hAnsi="Segoe UI" w:cs="Segoe UI"/>
          <w:color w:val="172B4D"/>
          <w:sz w:val="18"/>
          <w:szCs w:val="18"/>
        </w:rPr>
      </w:pPr>
      <w:r>
        <w:rPr>
          <w:rFonts w:ascii="Segoe UI" w:hAnsi="Segoe UI" w:cs="Segoe UI"/>
          <w:color w:val="172B4D"/>
          <w:sz w:val="18"/>
          <w:szCs w:val="18"/>
        </w:rPr>
        <w:t xml:space="preserve">The VHPA </w:t>
      </w:r>
      <w:r w:rsidR="002C7D63" w:rsidRPr="002C7D63">
        <w:rPr>
          <w:rFonts w:ascii="Segoe UI" w:hAnsi="Segoe UI" w:cs="Segoe UI"/>
          <w:color w:val="172B4D"/>
          <w:sz w:val="18"/>
          <w:szCs w:val="18"/>
        </w:rPr>
        <w:t xml:space="preserve">is recognised by </w:t>
      </w:r>
      <w:hyperlink r:id="rId8" w:history="1">
        <w:r w:rsidR="00234294">
          <w:rPr>
            <w:rStyle w:val="Hyperlink"/>
            <w:rFonts w:ascii="Segoe UI" w:hAnsi="Segoe UI" w:cs="Segoe UI"/>
            <w:sz w:val="18"/>
            <w:szCs w:val="18"/>
          </w:rPr>
          <w:t>Sport</w:t>
        </w:r>
        <w:r w:rsidR="002C7D63" w:rsidRPr="006D7D0B">
          <w:rPr>
            <w:rStyle w:val="Hyperlink"/>
            <w:rFonts w:ascii="Segoe UI" w:hAnsi="Segoe UI" w:cs="Segoe UI"/>
            <w:sz w:val="18"/>
            <w:szCs w:val="18"/>
          </w:rPr>
          <w:t xml:space="preserve"> &amp; Recreation Victoria</w:t>
        </w:r>
      </w:hyperlink>
      <w:r w:rsidR="002C7D63">
        <w:rPr>
          <w:rFonts w:ascii="Segoe UI" w:hAnsi="Segoe UI" w:cs="Segoe UI"/>
          <w:color w:val="172B4D"/>
          <w:sz w:val="18"/>
          <w:szCs w:val="18"/>
        </w:rPr>
        <w:t xml:space="preserve"> (SRV)</w:t>
      </w:r>
      <w:r w:rsidR="002C7D63" w:rsidRPr="002C7D63">
        <w:rPr>
          <w:rFonts w:ascii="Segoe UI" w:hAnsi="Segoe UI" w:cs="Segoe UI"/>
          <w:color w:val="172B4D"/>
          <w:sz w:val="18"/>
          <w:szCs w:val="18"/>
        </w:rPr>
        <w:t xml:space="preserve">, as </w:t>
      </w:r>
      <w:r w:rsidR="00B92BCB">
        <w:rPr>
          <w:rFonts w:ascii="Segoe UI" w:hAnsi="Segoe UI" w:cs="Segoe UI"/>
          <w:color w:val="172B4D"/>
          <w:sz w:val="18"/>
          <w:szCs w:val="18"/>
        </w:rPr>
        <w:t>the</w:t>
      </w:r>
      <w:r w:rsidR="002C7D63">
        <w:rPr>
          <w:rFonts w:ascii="Segoe UI" w:hAnsi="Segoe UI" w:cs="Segoe UI"/>
          <w:color w:val="172B4D"/>
          <w:sz w:val="18"/>
          <w:szCs w:val="18"/>
        </w:rPr>
        <w:t xml:space="preserve"> </w:t>
      </w:r>
      <w:r w:rsidR="002C7D63" w:rsidRPr="002C7D63">
        <w:rPr>
          <w:rFonts w:ascii="Segoe UI" w:hAnsi="Segoe UI" w:cs="Segoe UI"/>
          <w:color w:val="172B4D"/>
          <w:sz w:val="18"/>
          <w:szCs w:val="18"/>
        </w:rPr>
        <w:t>State Sporting Association</w:t>
      </w:r>
      <w:r w:rsidR="002C7D63">
        <w:rPr>
          <w:rFonts w:ascii="Segoe UI" w:hAnsi="Segoe UI" w:cs="Segoe UI"/>
          <w:color w:val="172B4D"/>
          <w:sz w:val="18"/>
          <w:szCs w:val="18"/>
        </w:rPr>
        <w:t xml:space="preserve"> (SSA) for hang gliding &amp; paragliding</w:t>
      </w:r>
      <w:r w:rsidR="002C7D63" w:rsidRPr="002C7D63">
        <w:rPr>
          <w:rFonts w:ascii="Segoe UI" w:hAnsi="Segoe UI" w:cs="Segoe UI"/>
          <w:color w:val="172B4D"/>
          <w:sz w:val="18"/>
          <w:szCs w:val="18"/>
        </w:rPr>
        <w:t>.</w:t>
      </w:r>
      <w:r w:rsidR="002C7D63">
        <w:rPr>
          <w:rFonts w:ascii="Segoe UI" w:hAnsi="Segoe UI" w:cs="Segoe UI"/>
          <w:color w:val="172B4D"/>
          <w:sz w:val="18"/>
          <w:szCs w:val="18"/>
        </w:rPr>
        <w:t xml:space="preserve"> VHPA is an affiliated Regional Association of the national body, Sports Aviation Federation of Australia (SAFA).</w:t>
      </w:r>
    </w:p>
    <w:p w14:paraId="305F1842" w14:textId="77777777" w:rsidR="000B42F7" w:rsidRDefault="000B42F7" w:rsidP="000B42F7">
      <w:pPr>
        <w:spacing w:after="0"/>
        <w:rPr>
          <w:rFonts w:ascii="Segoe UI" w:eastAsia="Times New Roman" w:hAnsi="Segoe UI" w:cs="Segoe UI"/>
          <w:b/>
          <w:color w:val="172B4D"/>
          <w:sz w:val="18"/>
          <w:szCs w:val="18"/>
          <w:lang w:eastAsia="en-AU"/>
        </w:rPr>
      </w:pPr>
    </w:p>
    <w:p w14:paraId="4B327764" w14:textId="0C79A145" w:rsidR="000B42F7" w:rsidRPr="000B42F7" w:rsidRDefault="000B42F7" w:rsidP="000B42F7">
      <w:pPr>
        <w:spacing w:after="0"/>
        <w:rPr>
          <w:rFonts w:ascii="Segoe UI" w:eastAsia="Times New Roman" w:hAnsi="Segoe UI" w:cs="Segoe UI"/>
          <w:b/>
          <w:color w:val="172B4D"/>
          <w:sz w:val="18"/>
          <w:szCs w:val="18"/>
          <w:lang w:eastAsia="en-AU"/>
        </w:rPr>
      </w:pPr>
      <w:r w:rsidRPr="000B42F7">
        <w:rPr>
          <w:rFonts w:ascii="Segoe UI" w:eastAsia="Times New Roman" w:hAnsi="Segoe UI" w:cs="Segoe UI"/>
          <w:b/>
          <w:color w:val="172B4D"/>
          <w:sz w:val="18"/>
          <w:szCs w:val="18"/>
          <w:lang w:eastAsia="en-AU"/>
        </w:rPr>
        <w:t xml:space="preserve">Committee of </w:t>
      </w:r>
      <w:r w:rsidR="001074BC" w:rsidRPr="000B42F7">
        <w:rPr>
          <w:rFonts w:ascii="Segoe UI" w:eastAsia="Times New Roman" w:hAnsi="Segoe UI" w:cs="Segoe UI"/>
          <w:b/>
          <w:color w:val="172B4D"/>
          <w:sz w:val="18"/>
          <w:szCs w:val="18"/>
          <w:lang w:eastAsia="en-AU"/>
        </w:rPr>
        <w:t>Management</w:t>
      </w:r>
    </w:p>
    <w:p w14:paraId="6A1B01E1" w14:textId="34386436" w:rsidR="000B42F7" w:rsidRDefault="008427C7" w:rsidP="000B42F7">
      <w:pPr>
        <w:spacing w:after="0"/>
        <w:rPr>
          <w:rFonts w:ascii="Segoe UI" w:eastAsia="Times New Roman" w:hAnsi="Segoe UI" w:cs="Segoe UI"/>
          <w:color w:val="172B4D"/>
          <w:sz w:val="18"/>
          <w:szCs w:val="18"/>
          <w:lang w:eastAsia="en-AU"/>
        </w:rPr>
      </w:pPr>
      <w:r w:rsidRPr="008427C7">
        <w:rPr>
          <w:rFonts w:ascii="Segoe UI" w:eastAsia="Times New Roman" w:hAnsi="Segoe UI" w:cs="Segoe UI"/>
          <w:color w:val="172B4D"/>
          <w:sz w:val="18"/>
          <w:szCs w:val="18"/>
          <w:lang w:eastAsia="en-AU"/>
        </w:rPr>
        <w:t xml:space="preserve">Subject to section 23 of the Rules, the </w:t>
      </w:r>
      <w:hyperlink r:id="rId9" w:history="1">
        <w:r w:rsidRPr="00AB524C">
          <w:rPr>
            <w:rStyle w:val="Hyperlink"/>
            <w:rFonts w:ascii="Segoe UI" w:eastAsia="Times New Roman" w:hAnsi="Segoe UI" w:cs="Segoe UI"/>
            <w:sz w:val="18"/>
            <w:szCs w:val="18"/>
            <w:lang w:eastAsia="en-AU"/>
          </w:rPr>
          <w:t>committee</w:t>
        </w:r>
      </w:hyperlink>
      <w:r w:rsidRPr="008427C7">
        <w:rPr>
          <w:rFonts w:ascii="Segoe UI" w:eastAsia="Times New Roman" w:hAnsi="Segoe UI" w:cs="Segoe UI"/>
          <w:color w:val="172B4D"/>
          <w:sz w:val="18"/>
          <w:szCs w:val="18"/>
          <w:lang w:eastAsia="en-AU"/>
        </w:rPr>
        <w:t xml:space="preserve"> shall consist of  (a) the officers of the Association;  (b) a minimum of two ordinary members or a maximum of four ordinary members;  (c) one delegate from each club; and (d) one person who will </w:t>
      </w:r>
      <w:r w:rsidRPr="004C2B4F">
        <w:rPr>
          <w:rFonts w:ascii="Segoe UI" w:eastAsia="Times New Roman" w:hAnsi="Segoe UI" w:cs="Segoe UI"/>
          <w:sz w:val="18"/>
          <w:szCs w:val="18"/>
          <w:lang w:eastAsia="en-AU"/>
        </w:rPr>
        <w:t xml:space="preserve">represent the Association on the </w:t>
      </w:r>
      <w:r w:rsidR="00774273" w:rsidRPr="004C2B4F">
        <w:rPr>
          <w:rFonts w:ascii="Segoe UI" w:eastAsia="Times New Roman" w:hAnsi="Segoe UI" w:cs="Segoe UI"/>
          <w:sz w:val="18"/>
          <w:szCs w:val="18"/>
          <w:lang w:eastAsia="en-AU"/>
        </w:rPr>
        <w:t>SAFA</w:t>
      </w:r>
      <w:r w:rsidRPr="004C2B4F">
        <w:rPr>
          <w:rFonts w:ascii="Segoe UI" w:eastAsia="Times New Roman" w:hAnsi="Segoe UI" w:cs="Segoe UI"/>
          <w:sz w:val="18"/>
          <w:szCs w:val="18"/>
          <w:lang w:eastAsia="en-AU"/>
        </w:rPr>
        <w:t xml:space="preserve"> committee</w:t>
      </w:r>
      <w:r w:rsidR="007168BE" w:rsidRPr="004C2B4F">
        <w:rPr>
          <w:rFonts w:ascii="Segoe UI" w:eastAsia="Times New Roman" w:hAnsi="Segoe UI" w:cs="Segoe UI"/>
          <w:sz w:val="18"/>
          <w:szCs w:val="18"/>
          <w:lang w:eastAsia="en-AU"/>
        </w:rPr>
        <w:t xml:space="preserve"> (</w:t>
      </w:r>
      <w:r w:rsidR="00CD264F" w:rsidRPr="004C2B4F">
        <w:rPr>
          <w:rFonts w:ascii="Segoe UI" w:eastAsia="Times New Roman" w:hAnsi="Segoe UI" w:cs="Segoe UI"/>
          <w:sz w:val="18"/>
          <w:szCs w:val="18"/>
          <w:lang w:eastAsia="en-AU"/>
        </w:rPr>
        <w:t>A</w:t>
      </w:r>
      <w:r w:rsidR="007168BE" w:rsidRPr="004C2B4F">
        <w:rPr>
          <w:rFonts w:ascii="Segoe UI" w:eastAsia="Times New Roman" w:hAnsi="Segoe UI" w:cs="Segoe UI"/>
          <w:sz w:val="18"/>
          <w:szCs w:val="18"/>
          <w:lang w:eastAsia="en-AU"/>
        </w:rPr>
        <w:t>ppointed by the committee)</w:t>
      </w:r>
      <w:r w:rsidR="00DB6F43" w:rsidRPr="004C2B4F">
        <w:rPr>
          <w:rFonts w:ascii="Segoe UI" w:eastAsia="Times New Roman" w:hAnsi="Segoe UI" w:cs="Segoe UI"/>
          <w:sz w:val="18"/>
          <w:szCs w:val="18"/>
          <w:lang w:eastAsia="en-AU"/>
        </w:rPr>
        <w:t>,</w:t>
      </w:r>
      <w:r w:rsidR="00933166" w:rsidRPr="004C2B4F">
        <w:rPr>
          <w:rFonts w:ascii="Segoe UI" w:eastAsia="Times New Roman" w:hAnsi="Segoe UI" w:cs="Segoe UI"/>
          <w:sz w:val="18"/>
          <w:szCs w:val="18"/>
          <w:lang w:eastAsia="en-AU"/>
        </w:rPr>
        <w:t xml:space="preserve"> </w:t>
      </w:r>
      <w:r w:rsidRPr="004C2B4F">
        <w:rPr>
          <w:rFonts w:ascii="Segoe UI" w:eastAsia="Times New Roman" w:hAnsi="Segoe UI" w:cs="Segoe UI"/>
          <w:sz w:val="18"/>
          <w:szCs w:val="18"/>
          <w:lang w:eastAsia="en-AU"/>
        </w:rPr>
        <w:t>each of whom except for the club</w:t>
      </w:r>
      <w:r w:rsidRPr="008427C7">
        <w:rPr>
          <w:rFonts w:ascii="Segoe UI" w:eastAsia="Times New Roman" w:hAnsi="Segoe UI" w:cs="Segoe UI"/>
          <w:color w:val="172B4D"/>
          <w:sz w:val="18"/>
          <w:szCs w:val="18"/>
          <w:lang w:eastAsia="en-AU"/>
        </w:rPr>
        <w:t xml:space="preserve"> delegates and the Association representative on the </w:t>
      </w:r>
      <w:r w:rsidR="004C434D">
        <w:rPr>
          <w:rFonts w:ascii="Segoe UI" w:eastAsia="Times New Roman" w:hAnsi="Segoe UI" w:cs="Segoe UI"/>
          <w:color w:val="172B4D"/>
          <w:sz w:val="18"/>
          <w:szCs w:val="18"/>
          <w:lang w:eastAsia="en-AU"/>
        </w:rPr>
        <w:t>SAFA</w:t>
      </w:r>
      <w:r w:rsidRPr="008427C7">
        <w:rPr>
          <w:rFonts w:ascii="Segoe UI" w:eastAsia="Times New Roman" w:hAnsi="Segoe UI" w:cs="Segoe UI"/>
          <w:color w:val="172B4D"/>
          <w:sz w:val="18"/>
          <w:szCs w:val="18"/>
          <w:lang w:eastAsia="en-AU"/>
        </w:rPr>
        <w:t xml:space="preserve"> committee, shall be elected at the annual general meeting of the Association in each year.  </w:t>
      </w:r>
    </w:p>
    <w:p w14:paraId="29240AAD" w14:textId="77777777" w:rsidR="00A302FC" w:rsidRDefault="00A302FC" w:rsidP="000B42F7">
      <w:pPr>
        <w:spacing w:after="0"/>
        <w:rPr>
          <w:rFonts w:ascii="Segoe UI" w:eastAsia="Times New Roman" w:hAnsi="Segoe UI" w:cs="Segoe UI"/>
          <w:color w:val="172B4D"/>
          <w:sz w:val="18"/>
          <w:szCs w:val="18"/>
          <w:lang w:eastAsia="en-AU"/>
        </w:rPr>
      </w:pPr>
    </w:p>
    <w:p w14:paraId="66BA64F0" w14:textId="77777777" w:rsidR="00C5622B" w:rsidRDefault="00C5622B" w:rsidP="00CF378C">
      <w:pPr>
        <w:spacing w:after="0"/>
        <w:rPr>
          <w:b/>
        </w:rPr>
      </w:pPr>
    </w:p>
    <w:p w14:paraId="17BF4014" w14:textId="77777777" w:rsidR="006972C1" w:rsidRDefault="0094366A" w:rsidP="006972C1">
      <w:pPr>
        <w:pStyle w:val="NormalWeb"/>
        <w:shd w:val="clear" w:color="auto" w:fill="FFFFFF"/>
        <w:spacing w:before="0" w:beforeAutospacing="0" w:afterAutospacing="0"/>
        <w:rPr>
          <w:rFonts w:ascii="Segoe UI" w:hAnsi="Segoe UI" w:cs="Segoe UI"/>
          <w:b/>
          <w:color w:val="172B4D"/>
          <w:sz w:val="18"/>
          <w:szCs w:val="18"/>
        </w:rPr>
      </w:pPr>
      <w:r>
        <w:rPr>
          <w:rFonts w:ascii="Segoe UI" w:hAnsi="Segoe UI" w:cs="Segoe UI"/>
          <w:b/>
          <w:color w:val="172B4D"/>
          <w:sz w:val="18"/>
          <w:szCs w:val="18"/>
        </w:rPr>
        <w:t>VHPA</w:t>
      </w:r>
      <w:r w:rsidR="00F353DD" w:rsidRPr="00F353DD">
        <w:rPr>
          <w:rFonts w:ascii="Segoe UI" w:hAnsi="Segoe UI" w:cs="Segoe UI"/>
          <w:b/>
          <w:color w:val="172B4D"/>
          <w:sz w:val="18"/>
          <w:szCs w:val="18"/>
        </w:rPr>
        <w:t xml:space="preserve"> specific documents</w:t>
      </w:r>
    </w:p>
    <w:p w14:paraId="1F0A0088" w14:textId="77777777" w:rsidR="00B4663E" w:rsidRDefault="00F353DD" w:rsidP="006972C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18"/>
          <w:szCs w:val="18"/>
        </w:rPr>
      </w:pPr>
      <w:r>
        <w:rPr>
          <w:rFonts w:ascii="Segoe UI" w:hAnsi="Segoe UI" w:cs="Segoe UI"/>
          <w:color w:val="172B4D"/>
          <w:sz w:val="18"/>
          <w:szCs w:val="18"/>
        </w:rPr>
        <w:t xml:space="preserve">First and foremost, the </w:t>
      </w:r>
      <w:r w:rsidR="0094366A" w:rsidRPr="00B4663E">
        <w:rPr>
          <w:rFonts w:ascii="Segoe UI" w:hAnsi="Segoe UI" w:cs="Segoe UI"/>
          <w:color w:val="172B4D"/>
          <w:sz w:val="18"/>
          <w:szCs w:val="18"/>
        </w:rPr>
        <w:t>Rules of the VHPA</w:t>
      </w:r>
      <w:r w:rsidRPr="00B4663E">
        <w:rPr>
          <w:rFonts w:ascii="Segoe UI" w:hAnsi="Segoe UI" w:cs="Segoe UI"/>
          <w:color w:val="172B4D"/>
          <w:sz w:val="18"/>
          <w:szCs w:val="18"/>
        </w:rPr>
        <w:t xml:space="preserve"> </w:t>
      </w:r>
      <w:r w:rsidR="00B4663E" w:rsidRPr="00B4663E">
        <w:rPr>
          <w:rFonts w:ascii="Segoe UI" w:hAnsi="Segoe UI" w:cs="Segoe UI"/>
          <w:color w:val="172B4D"/>
          <w:sz w:val="18"/>
          <w:szCs w:val="18"/>
        </w:rPr>
        <w:t>and the accompanying Objectives are</w:t>
      </w:r>
      <w:r w:rsidRPr="00B4663E">
        <w:rPr>
          <w:rFonts w:ascii="Segoe UI" w:hAnsi="Segoe UI" w:cs="Segoe UI"/>
          <w:color w:val="172B4D"/>
          <w:sz w:val="18"/>
          <w:szCs w:val="18"/>
        </w:rPr>
        <w:t xml:space="preserve"> our guiding</w:t>
      </w:r>
      <w:r>
        <w:rPr>
          <w:rFonts w:ascii="Segoe UI" w:hAnsi="Segoe UI" w:cs="Segoe UI"/>
          <w:color w:val="172B4D"/>
          <w:sz w:val="18"/>
          <w:szCs w:val="18"/>
        </w:rPr>
        <w:t xml:space="preserve"> document</w:t>
      </w:r>
      <w:r w:rsidR="00B4663E">
        <w:rPr>
          <w:rFonts w:ascii="Segoe UI" w:hAnsi="Segoe UI" w:cs="Segoe UI"/>
          <w:color w:val="172B4D"/>
          <w:sz w:val="18"/>
          <w:szCs w:val="18"/>
        </w:rPr>
        <w:t>s</w:t>
      </w:r>
      <w:r>
        <w:rPr>
          <w:rFonts w:ascii="Segoe UI" w:hAnsi="Segoe UI" w:cs="Segoe UI"/>
          <w:color w:val="172B4D"/>
          <w:sz w:val="18"/>
          <w:szCs w:val="18"/>
        </w:rPr>
        <w:t xml:space="preserve">. Each </w:t>
      </w:r>
      <w:r w:rsidR="00C5622B">
        <w:rPr>
          <w:rFonts w:ascii="Segoe UI" w:hAnsi="Segoe UI" w:cs="Segoe UI"/>
          <w:color w:val="172B4D"/>
          <w:sz w:val="18"/>
          <w:szCs w:val="18"/>
        </w:rPr>
        <w:t>committee member</w:t>
      </w:r>
      <w:r>
        <w:rPr>
          <w:rFonts w:ascii="Segoe UI" w:hAnsi="Segoe UI" w:cs="Segoe UI"/>
          <w:color w:val="172B4D"/>
          <w:sz w:val="18"/>
          <w:szCs w:val="18"/>
        </w:rPr>
        <w:t xml:space="preserve"> should </w:t>
      </w:r>
      <w:r w:rsidRPr="00B06A01">
        <w:rPr>
          <w:rFonts w:ascii="Segoe UI" w:hAnsi="Segoe UI" w:cs="Segoe UI"/>
          <w:i/>
          <w:color w:val="172B4D"/>
          <w:sz w:val="18"/>
          <w:szCs w:val="18"/>
        </w:rPr>
        <w:t>read every word</w:t>
      </w:r>
      <w:r>
        <w:rPr>
          <w:rFonts w:ascii="Segoe UI" w:hAnsi="Segoe UI" w:cs="Segoe UI"/>
          <w:color w:val="172B4D"/>
          <w:sz w:val="18"/>
          <w:szCs w:val="18"/>
        </w:rPr>
        <w:t>.</w:t>
      </w:r>
      <w:r>
        <w:rPr>
          <w:rFonts w:ascii="Segoe UI" w:hAnsi="Segoe UI" w:cs="Segoe UI"/>
          <w:color w:val="172B4D"/>
          <w:sz w:val="18"/>
          <w:szCs w:val="18"/>
        </w:rPr>
        <w:br/>
        <w:t xml:space="preserve">The </w:t>
      </w:r>
      <w:r w:rsidR="0094366A" w:rsidRPr="00B4663E">
        <w:rPr>
          <w:rFonts w:ascii="Segoe UI" w:hAnsi="Segoe UI" w:cs="Segoe UI"/>
          <w:color w:val="172B4D"/>
          <w:sz w:val="18"/>
          <w:szCs w:val="18"/>
        </w:rPr>
        <w:t>VHPA</w:t>
      </w:r>
      <w:r w:rsidRPr="00B4663E">
        <w:rPr>
          <w:rFonts w:ascii="Segoe UI" w:hAnsi="Segoe UI" w:cs="Segoe UI"/>
          <w:color w:val="172B4D"/>
          <w:sz w:val="18"/>
          <w:szCs w:val="18"/>
        </w:rPr>
        <w:t xml:space="preserve"> Strategic Plan is</w:t>
      </w:r>
      <w:r>
        <w:rPr>
          <w:rFonts w:ascii="Segoe UI" w:hAnsi="Segoe UI" w:cs="Segoe UI"/>
          <w:color w:val="172B4D"/>
          <w:sz w:val="18"/>
          <w:szCs w:val="18"/>
        </w:rPr>
        <w:t xml:space="preserve"> the guiding document whic</w:t>
      </w:r>
      <w:r w:rsidR="00B4663E">
        <w:rPr>
          <w:rFonts w:ascii="Segoe UI" w:hAnsi="Segoe UI" w:cs="Segoe UI"/>
          <w:color w:val="172B4D"/>
          <w:sz w:val="18"/>
          <w:szCs w:val="18"/>
        </w:rPr>
        <w:t xml:space="preserve">h outlines our strategy. </w:t>
      </w:r>
    </w:p>
    <w:p w14:paraId="5DC31CE6" w14:textId="6F5E7422" w:rsidR="000B42F7" w:rsidRDefault="00B4663E" w:rsidP="000B42F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18"/>
          <w:szCs w:val="18"/>
        </w:rPr>
      </w:pPr>
      <w:r>
        <w:rPr>
          <w:rFonts w:ascii="Segoe UI" w:hAnsi="Segoe UI" w:cs="Segoe UI"/>
          <w:color w:val="172B4D"/>
          <w:sz w:val="18"/>
          <w:szCs w:val="18"/>
        </w:rPr>
        <w:br/>
        <w:t xml:space="preserve">The </w:t>
      </w:r>
      <w:r w:rsidR="000B42F7" w:rsidRPr="000B42F7">
        <w:rPr>
          <w:rFonts w:ascii="Segoe UI" w:hAnsi="Segoe UI" w:cs="Segoe UI"/>
          <w:b/>
          <w:i/>
          <w:color w:val="172B4D"/>
          <w:sz w:val="18"/>
          <w:szCs w:val="18"/>
        </w:rPr>
        <w:t xml:space="preserve">essential </w:t>
      </w:r>
      <w:r w:rsidRPr="000B42F7">
        <w:rPr>
          <w:rFonts w:ascii="Segoe UI" w:hAnsi="Segoe UI" w:cs="Segoe UI"/>
          <w:b/>
          <w:i/>
          <w:color w:val="172B4D"/>
          <w:sz w:val="18"/>
          <w:szCs w:val="18"/>
        </w:rPr>
        <w:t xml:space="preserve">documents you should </w:t>
      </w:r>
      <w:r w:rsidR="004941E0" w:rsidRPr="000B42F7">
        <w:rPr>
          <w:rFonts w:ascii="Segoe UI" w:hAnsi="Segoe UI" w:cs="Segoe UI"/>
          <w:b/>
          <w:i/>
          <w:color w:val="172B4D"/>
          <w:sz w:val="18"/>
          <w:szCs w:val="18"/>
        </w:rPr>
        <w:t>read</w:t>
      </w:r>
      <w:r w:rsidR="004941E0">
        <w:rPr>
          <w:rFonts w:ascii="Segoe UI" w:hAnsi="Segoe UI" w:cs="Segoe UI"/>
          <w:color w:val="172B4D"/>
          <w:sz w:val="18"/>
          <w:szCs w:val="18"/>
        </w:rPr>
        <w:t>.</w:t>
      </w:r>
    </w:p>
    <w:p w14:paraId="213885F0" w14:textId="77777777" w:rsidR="00EF0A34" w:rsidRDefault="00EF0A34" w:rsidP="006972C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1"/>
        <w:gridCol w:w="1511"/>
      </w:tblGrid>
      <w:tr w:rsidR="00B4663E" w:rsidRPr="00A302FC" w14:paraId="2C794DB1" w14:textId="77777777" w:rsidTr="001074BC">
        <w:trPr>
          <w:trHeight w:val="268"/>
        </w:trPr>
        <w:tc>
          <w:tcPr>
            <w:tcW w:w="7721" w:type="dxa"/>
          </w:tcPr>
          <w:p w14:paraId="10770EA0" w14:textId="77777777" w:rsidR="00B4663E" w:rsidRPr="00A302FC" w:rsidRDefault="00B4663E" w:rsidP="001D4CE3">
            <w:pPr>
              <w:rPr>
                <w:b/>
                <w:sz w:val="20"/>
              </w:rPr>
            </w:pPr>
            <w:r w:rsidRPr="00A302FC">
              <w:rPr>
                <w:b/>
                <w:sz w:val="20"/>
              </w:rPr>
              <w:t>Document</w:t>
            </w:r>
          </w:p>
        </w:tc>
        <w:tc>
          <w:tcPr>
            <w:tcW w:w="1511" w:type="dxa"/>
          </w:tcPr>
          <w:p w14:paraId="4278B9B6" w14:textId="77777777" w:rsidR="00B4663E" w:rsidRPr="00A302FC" w:rsidRDefault="00B4663E" w:rsidP="001D4CE3">
            <w:pPr>
              <w:jc w:val="center"/>
              <w:rPr>
                <w:b/>
                <w:sz w:val="20"/>
              </w:rPr>
            </w:pPr>
            <w:r w:rsidRPr="00A302FC">
              <w:rPr>
                <w:b/>
                <w:sz w:val="20"/>
              </w:rPr>
              <w:t>Date reviewed</w:t>
            </w:r>
          </w:p>
        </w:tc>
      </w:tr>
      <w:tr w:rsidR="00B4663E" w:rsidRPr="00852C7F" w14:paraId="40EFE8B8" w14:textId="77777777" w:rsidTr="001074BC">
        <w:trPr>
          <w:trHeight w:val="268"/>
        </w:trPr>
        <w:tc>
          <w:tcPr>
            <w:tcW w:w="7721" w:type="dxa"/>
          </w:tcPr>
          <w:p w14:paraId="44A63938" w14:textId="6A27E50A" w:rsidR="00504C86" w:rsidRPr="00BB0F5A" w:rsidRDefault="00B4663E" w:rsidP="00504C8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hyperlink r:id="rId10" w:history="1">
              <w:r w:rsidRPr="00BB0F5A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Rules of the Victorian Hang gliding &amp; Paragliding Association</w:t>
              </w:r>
            </w:hyperlink>
            <w:r w:rsidRPr="00BB0F5A">
              <w:rPr>
                <w:rFonts w:ascii="Segoe UI" w:hAnsi="Segoe UI" w:cs="Segoe UI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</w:tcPr>
          <w:p w14:paraId="37EE02D8" w14:textId="77777777" w:rsidR="00B4663E" w:rsidRPr="00852C7F" w:rsidRDefault="00B4663E" w:rsidP="001D4CE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172B4D"/>
                <w:sz w:val="18"/>
                <w:szCs w:val="18"/>
              </w:rPr>
            </w:pPr>
          </w:p>
        </w:tc>
      </w:tr>
      <w:tr w:rsidR="00B4663E" w:rsidRPr="00852C7F" w14:paraId="551F9530" w14:textId="77777777" w:rsidTr="001074BC">
        <w:trPr>
          <w:trHeight w:val="250"/>
        </w:trPr>
        <w:tc>
          <w:tcPr>
            <w:tcW w:w="7721" w:type="dxa"/>
          </w:tcPr>
          <w:p w14:paraId="4EBFA2ED" w14:textId="77777777" w:rsidR="00B4663E" w:rsidRPr="00BB0F5A" w:rsidRDefault="00B4663E" w:rsidP="001D4CE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hyperlink r:id="rId11" w:history="1">
              <w:r w:rsidRPr="00BB0F5A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VHPA Strategic Plan</w:t>
              </w:r>
            </w:hyperlink>
          </w:p>
        </w:tc>
        <w:tc>
          <w:tcPr>
            <w:tcW w:w="1511" w:type="dxa"/>
          </w:tcPr>
          <w:p w14:paraId="28DA2DE6" w14:textId="77777777" w:rsidR="00B4663E" w:rsidRPr="00852C7F" w:rsidRDefault="00B4663E" w:rsidP="001D4CE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172B4D"/>
                <w:sz w:val="18"/>
                <w:szCs w:val="18"/>
              </w:rPr>
            </w:pPr>
          </w:p>
        </w:tc>
      </w:tr>
      <w:tr w:rsidR="00B4663E" w:rsidRPr="00852C7F" w14:paraId="44CCCE31" w14:textId="77777777" w:rsidTr="001074BC">
        <w:trPr>
          <w:trHeight w:val="268"/>
        </w:trPr>
        <w:tc>
          <w:tcPr>
            <w:tcW w:w="7721" w:type="dxa"/>
          </w:tcPr>
          <w:p w14:paraId="37AB3AF7" w14:textId="77777777" w:rsidR="00B4663E" w:rsidRPr="00BB0F5A" w:rsidRDefault="00B4663E" w:rsidP="001D4CE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hyperlink r:id="rId12" w:history="1">
              <w:r w:rsidRPr="00BB0F5A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VHPA Expenditure Policy</w:t>
              </w:r>
            </w:hyperlink>
            <w:r w:rsidRPr="00BB0F5A">
              <w:rPr>
                <w:rFonts w:ascii="Segoe UI" w:hAnsi="Segoe UI" w:cs="Segoe UI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</w:tcPr>
          <w:p w14:paraId="3F01D81E" w14:textId="77777777" w:rsidR="00B4663E" w:rsidRPr="00852C7F" w:rsidRDefault="00B4663E" w:rsidP="001D4CE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172B4D"/>
                <w:sz w:val="18"/>
                <w:szCs w:val="18"/>
              </w:rPr>
            </w:pPr>
          </w:p>
        </w:tc>
      </w:tr>
      <w:tr w:rsidR="00B4663E" w:rsidRPr="00852C7F" w14:paraId="28E55067" w14:textId="77777777" w:rsidTr="001074BC">
        <w:trPr>
          <w:trHeight w:val="250"/>
        </w:trPr>
        <w:tc>
          <w:tcPr>
            <w:tcW w:w="7721" w:type="dxa"/>
          </w:tcPr>
          <w:p w14:paraId="000EF8BC" w14:textId="77777777" w:rsidR="00B4663E" w:rsidRPr="00852C7F" w:rsidRDefault="00B4663E" w:rsidP="001D4CE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172B4D"/>
                <w:sz w:val="18"/>
                <w:szCs w:val="18"/>
              </w:rPr>
            </w:pPr>
            <w:hyperlink r:id="rId13" w:history="1">
              <w:r w:rsidRPr="00504C86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Expenditure guidelines</w:t>
              </w:r>
            </w:hyperlink>
            <w:r>
              <w:rPr>
                <w:rFonts w:ascii="Segoe UI" w:hAnsi="Segoe UI" w:cs="Segoe UI"/>
                <w:color w:val="172B4D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</w:tcPr>
          <w:p w14:paraId="5968E9FC" w14:textId="77777777" w:rsidR="00B4663E" w:rsidRPr="00852C7F" w:rsidRDefault="00B4663E" w:rsidP="001D4CE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172B4D"/>
                <w:sz w:val="18"/>
                <w:szCs w:val="18"/>
              </w:rPr>
            </w:pPr>
          </w:p>
        </w:tc>
      </w:tr>
      <w:tr w:rsidR="00B4663E" w:rsidRPr="00852C7F" w14:paraId="68EBBD8D" w14:textId="77777777" w:rsidTr="001074BC">
        <w:trPr>
          <w:trHeight w:val="268"/>
        </w:trPr>
        <w:tc>
          <w:tcPr>
            <w:tcW w:w="7721" w:type="dxa"/>
          </w:tcPr>
          <w:p w14:paraId="004A3718" w14:textId="77777777" w:rsidR="00B4663E" w:rsidRPr="00852C7F" w:rsidRDefault="00B4663E" w:rsidP="001D4CE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172B4D"/>
                <w:sz w:val="18"/>
                <w:szCs w:val="18"/>
              </w:rPr>
            </w:pPr>
            <w:hyperlink r:id="rId14" w:history="1">
              <w:r w:rsidRPr="00504C86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Email payment approval guidelines</w:t>
              </w:r>
            </w:hyperlink>
          </w:p>
        </w:tc>
        <w:tc>
          <w:tcPr>
            <w:tcW w:w="1511" w:type="dxa"/>
          </w:tcPr>
          <w:p w14:paraId="3A30459F" w14:textId="77777777" w:rsidR="00B4663E" w:rsidRPr="00852C7F" w:rsidRDefault="00B4663E" w:rsidP="001D4CE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172B4D"/>
                <w:sz w:val="18"/>
                <w:szCs w:val="18"/>
              </w:rPr>
            </w:pPr>
          </w:p>
        </w:tc>
      </w:tr>
      <w:tr w:rsidR="00504C86" w:rsidRPr="00852C7F" w14:paraId="67414CC6" w14:textId="77777777" w:rsidTr="001074BC">
        <w:trPr>
          <w:trHeight w:val="250"/>
        </w:trPr>
        <w:tc>
          <w:tcPr>
            <w:tcW w:w="7721" w:type="dxa"/>
          </w:tcPr>
          <w:p w14:paraId="36D3BBD1" w14:textId="0CFB67C4" w:rsidR="00504C86" w:rsidRPr="001074BC" w:rsidRDefault="001074BC" w:rsidP="001D4CE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hyperlink r:id="rId15" w:history="1">
              <w:r w:rsidRPr="000E64AA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VHPA Policy for the Administration of Capital works, Capital equipment &amp; Site Protection Fund</w:t>
              </w:r>
            </w:hyperlink>
          </w:p>
        </w:tc>
        <w:tc>
          <w:tcPr>
            <w:tcW w:w="1511" w:type="dxa"/>
          </w:tcPr>
          <w:p w14:paraId="73D9027C" w14:textId="77777777" w:rsidR="00504C86" w:rsidRPr="00852C7F" w:rsidRDefault="00504C86" w:rsidP="001D4CE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172B4D"/>
                <w:sz w:val="18"/>
                <w:szCs w:val="18"/>
              </w:rPr>
            </w:pPr>
          </w:p>
        </w:tc>
      </w:tr>
    </w:tbl>
    <w:p w14:paraId="4F2B4057" w14:textId="77777777" w:rsidR="00B4663E" w:rsidRDefault="00B4663E" w:rsidP="00F353DD">
      <w:pPr>
        <w:pStyle w:val="NormalWeb"/>
        <w:shd w:val="clear" w:color="auto" w:fill="FFFFFF"/>
        <w:spacing w:before="0" w:beforeAutospacing="0" w:afterAutospacing="0"/>
        <w:rPr>
          <w:rFonts w:ascii="Segoe UI" w:hAnsi="Segoe UI" w:cs="Segoe UI"/>
          <w:color w:val="172B4D"/>
          <w:sz w:val="18"/>
          <w:szCs w:val="18"/>
        </w:rPr>
      </w:pPr>
    </w:p>
    <w:p w14:paraId="49501F79" w14:textId="77777777" w:rsidR="00C5622B" w:rsidRDefault="00C5622B" w:rsidP="00F353DD">
      <w:pPr>
        <w:pStyle w:val="NormalWeb"/>
        <w:shd w:val="clear" w:color="auto" w:fill="FFFFFF"/>
        <w:spacing w:before="0" w:beforeAutospacing="0" w:afterAutospacing="0"/>
        <w:rPr>
          <w:rFonts w:ascii="Segoe UI" w:hAnsi="Segoe UI" w:cs="Segoe UI"/>
          <w:color w:val="172B4D"/>
          <w:sz w:val="18"/>
          <w:szCs w:val="18"/>
        </w:rPr>
      </w:pPr>
      <w:r>
        <w:rPr>
          <w:rFonts w:ascii="Segoe UI" w:hAnsi="Segoe UI" w:cs="Segoe UI"/>
          <w:color w:val="172B4D"/>
          <w:sz w:val="18"/>
          <w:szCs w:val="18"/>
        </w:rPr>
        <w:t xml:space="preserve">You should also make yourself familiar with our website. </w:t>
      </w:r>
      <w:hyperlink r:id="rId16" w:history="1">
        <w:r w:rsidRPr="00CF73DD">
          <w:rPr>
            <w:rStyle w:val="Hyperlink"/>
            <w:rFonts w:ascii="Segoe UI" w:hAnsi="Segoe UI" w:cs="Segoe UI"/>
            <w:sz w:val="18"/>
            <w:szCs w:val="18"/>
          </w:rPr>
          <w:t>http://vhpa.org.au/index.html</w:t>
        </w:r>
      </w:hyperlink>
      <w:r>
        <w:rPr>
          <w:rFonts w:ascii="Segoe UI" w:hAnsi="Segoe UI" w:cs="Segoe UI"/>
          <w:color w:val="172B4D"/>
          <w:sz w:val="18"/>
          <w:szCs w:val="18"/>
        </w:rPr>
        <w:t xml:space="preserve"> </w:t>
      </w:r>
    </w:p>
    <w:p w14:paraId="21D444F1" w14:textId="77777777" w:rsidR="00A302FC" w:rsidRDefault="00A302FC" w:rsidP="00F353DD">
      <w:pPr>
        <w:pStyle w:val="NormalWeb"/>
        <w:shd w:val="clear" w:color="auto" w:fill="FFFFFF"/>
        <w:spacing w:before="0" w:beforeAutospacing="0" w:afterAutospacing="0"/>
        <w:rPr>
          <w:rFonts w:ascii="Segoe UI" w:hAnsi="Segoe UI" w:cs="Segoe UI"/>
          <w:b/>
          <w:color w:val="172B4D"/>
          <w:sz w:val="18"/>
          <w:szCs w:val="18"/>
        </w:rPr>
      </w:pPr>
    </w:p>
    <w:p w14:paraId="67659F2D" w14:textId="77777777" w:rsidR="006972C1" w:rsidRPr="006972C1" w:rsidRDefault="006972C1" w:rsidP="00F353DD">
      <w:pPr>
        <w:pStyle w:val="NormalWeb"/>
        <w:shd w:val="clear" w:color="auto" w:fill="FFFFFF"/>
        <w:spacing w:before="0" w:beforeAutospacing="0" w:afterAutospacing="0"/>
        <w:rPr>
          <w:rFonts w:ascii="Segoe UI" w:hAnsi="Segoe UI" w:cs="Segoe UI"/>
          <w:b/>
          <w:color w:val="172B4D"/>
          <w:sz w:val="18"/>
          <w:szCs w:val="18"/>
        </w:rPr>
      </w:pPr>
      <w:r w:rsidRPr="006972C1">
        <w:rPr>
          <w:rFonts w:ascii="Segoe UI" w:hAnsi="Segoe UI" w:cs="Segoe UI"/>
          <w:b/>
          <w:color w:val="172B4D"/>
          <w:sz w:val="18"/>
          <w:szCs w:val="18"/>
        </w:rPr>
        <w:t>SAFA Specific documents</w:t>
      </w:r>
    </w:p>
    <w:p w14:paraId="40986215" w14:textId="17022E2C" w:rsidR="006972C1" w:rsidRDefault="008F5006" w:rsidP="00F353DD">
      <w:pPr>
        <w:pStyle w:val="NormalWeb"/>
        <w:shd w:val="clear" w:color="auto" w:fill="FFFFFF"/>
        <w:spacing w:before="0" w:beforeAutospacing="0" w:afterAutospacing="0"/>
        <w:rPr>
          <w:rFonts w:ascii="Segoe UI" w:hAnsi="Segoe UI" w:cs="Segoe UI"/>
          <w:color w:val="172B4D"/>
          <w:sz w:val="18"/>
          <w:szCs w:val="18"/>
        </w:rPr>
      </w:pPr>
      <w:r>
        <w:rPr>
          <w:rFonts w:ascii="Segoe UI" w:hAnsi="Segoe UI" w:cs="Segoe UI"/>
          <w:color w:val="172B4D"/>
          <w:sz w:val="18"/>
          <w:szCs w:val="18"/>
        </w:rPr>
        <w:t xml:space="preserve">There is a large range of policy, regulation and other resources available from SAFA. At a minimum a </w:t>
      </w:r>
      <w:r w:rsidR="00E474EC">
        <w:rPr>
          <w:rFonts w:ascii="Segoe UI" w:hAnsi="Segoe UI" w:cs="Segoe UI"/>
          <w:color w:val="172B4D"/>
          <w:sz w:val="18"/>
          <w:szCs w:val="18"/>
        </w:rPr>
        <w:t>committee</w:t>
      </w:r>
      <w:r>
        <w:rPr>
          <w:rFonts w:ascii="Segoe UI" w:hAnsi="Segoe UI" w:cs="Segoe UI"/>
          <w:color w:val="172B4D"/>
          <w:sz w:val="18"/>
          <w:szCs w:val="18"/>
        </w:rPr>
        <w:t xml:space="preserve"> member shoul</w:t>
      </w:r>
      <w:r w:rsidR="006972C1">
        <w:rPr>
          <w:rFonts w:ascii="Segoe UI" w:hAnsi="Segoe UI" w:cs="Segoe UI"/>
          <w:color w:val="172B4D"/>
          <w:sz w:val="18"/>
          <w:szCs w:val="18"/>
        </w:rPr>
        <w:t xml:space="preserve">d become familiar </w:t>
      </w:r>
      <w:proofErr w:type="gramStart"/>
      <w:r w:rsidR="006972C1">
        <w:rPr>
          <w:rFonts w:ascii="Segoe UI" w:hAnsi="Segoe UI" w:cs="Segoe UI"/>
          <w:color w:val="172B4D"/>
          <w:sz w:val="18"/>
          <w:szCs w:val="18"/>
        </w:rPr>
        <w:t>with;</w:t>
      </w:r>
      <w:proofErr w:type="gramEnd"/>
    </w:p>
    <w:p w14:paraId="30F78636" w14:textId="77777777" w:rsidR="00A302FC" w:rsidRDefault="006972C1" w:rsidP="006972C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18"/>
          <w:szCs w:val="18"/>
        </w:rPr>
      </w:pPr>
      <w:r w:rsidRPr="00A302FC">
        <w:rPr>
          <w:rFonts w:ascii="Segoe UI" w:hAnsi="Segoe UI" w:cs="Segoe UI"/>
          <w:color w:val="172B4D"/>
          <w:sz w:val="18"/>
          <w:szCs w:val="18"/>
        </w:rPr>
        <w:t>SAFA Policy on Affiliated Entities</w:t>
      </w:r>
      <w:r w:rsidR="00D2344C" w:rsidRPr="00A302FC">
        <w:rPr>
          <w:rFonts w:ascii="Segoe UI" w:hAnsi="Segoe UI" w:cs="Segoe UI"/>
          <w:color w:val="172B4D"/>
          <w:sz w:val="18"/>
          <w:szCs w:val="18"/>
        </w:rPr>
        <w:t xml:space="preserve"> </w:t>
      </w:r>
    </w:p>
    <w:p w14:paraId="22E4A381" w14:textId="77777777" w:rsidR="006972C1" w:rsidRPr="00A302FC" w:rsidRDefault="006972C1" w:rsidP="006972C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18"/>
          <w:szCs w:val="18"/>
        </w:rPr>
      </w:pPr>
      <w:r w:rsidRPr="00A302FC">
        <w:rPr>
          <w:rFonts w:ascii="Segoe UI" w:hAnsi="Segoe UI" w:cs="Segoe UI"/>
          <w:color w:val="172B4D"/>
          <w:sz w:val="18"/>
          <w:szCs w:val="18"/>
        </w:rPr>
        <w:t>SAFA Policy on Site Management</w:t>
      </w:r>
    </w:p>
    <w:p w14:paraId="38615631" w14:textId="77777777" w:rsidR="006972C1" w:rsidRDefault="006972C1" w:rsidP="006972C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18"/>
          <w:szCs w:val="18"/>
        </w:rPr>
      </w:pPr>
      <w:r>
        <w:rPr>
          <w:rFonts w:ascii="Segoe UI" w:hAnsi="Segoe UI" w:cs="Segoe UI"/>
          <w:color w:val="172B4D"/>
          <w:sz w:val="18"/>
          <w:szCs w:val="18"/>
        </w:rPr>
        <w:t>SAFA Operations Manual</w:t>
      </w:r>
    </w:p>
    <w:p w14:paraId="093476D6" w14:textId="77777777" w:rsidR="008F5006" w:rsidRDefault="008F5006" w:rsidP="008F500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Segoe UI" w:hAnsi="Segoe UI" w:cs="Segoe UI"/>
          <w:color w:val="172B4D"/>
          <w:sz w:val="18"/>
          <w:szCs w:val="18"/>
        </w:rPr>
      </w:pPr>
      <w:r>
        <w:rPr>
          <w:rFonts w:ascii="Segoe UI" w:hAnsi="Segoe UI" w:cs="Segoe UI"/>
          <w:color w:val="172B4D"/>
          <w:sz w:val="18"/>
          <w:szCs w:val="18"/>
        </w:rPr>
        <w:t>SAFA System Safety Manual</w:t>
      </w:r>
    </w:p>
    <w:p w14:paraId="3CBFABD6" w14:textId="77777777" w:rsidR="00F353DD" w:rsidRDefault="00F353DD" w:rsidP="008F5006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172B4D"/>
          <w:sz w:val="18"/>
          <w:szCs w:val="18"/>
        </w:rPr>
      </w:pPr>
    </w:p>
    <w:p w14:paraId="202FFE25" w14:textId="79065E69" w:rsidR="00F36D12" w:rsidRPr="006972C1" w:rsidRDefault="00F353DD" w:rsidP="008F5006">
      <w:pPr>
        <w:spacing w:after="0"/>
        <w:rPr>
          <w:rFonts w:ascii="Segoe UI" w:hAnsi="Segoe UI" w:cs="Segoe UI"/>
          <w:b/>
          <w:color w:val="172B4D"/>
          <w:sz w:val="18"/>
          <w:szCs w:val="18"/>
        </w:rPr>
      </w:pPr>
      <w:r w:rsidRPr="008F5006">
        <w:rPr>
          <w:rFonts w:ascii="Segoe UI" w:eastAsia="Times New Roman" w:hAnsi="Segoe UI" w:cs="Segoe UI"/>
          <w:b/>
          <w:color w:val="172B4D"/>
          <w:sz w:val="18"/>
          <w:szCs w:val="18"/>
          <w:lang w:eastAsia="en-AU"/>
        </w:rPr>
        <w:t>Other Resources</w:t>
      </w:r>
      <w:r w:rsidRPr="008F5006">
        <w:rPr>
          <w:rFonts w:ascii="Segoe UI" w:eastAsia="Times New Roman" w:hAnsi="Segoe UI" w:cs="Segoe UI"/>
          <w:b/>
          <w:color w:val="172B4D"/>
          <w:sz w:val="18"/>
          <w:szCs w:val="18"/>
          <w:lang w:eastAsia="en-AU"/>
        </w:rPr>
        <w:br/>
      </w:r>
      <w:r>
        <w:rPr>
          <w:rFonts w:ascii="Segoe UI" w:hAnsi="Segoe UI" w:cs="Segoe UI"/>
          <w:color w:val="172B4D"/>
          <w:sz w:val="18"/>
          <w:szCs w:val="18"/>
        </w:rPr>
        <w:t>• N</w:t>
      </w:r>
      <w:r w:rsidR="00C24E99">
        <w:rPr>
          <w:rFonts w:ascii="Segoe UI" w:hAnsi="Segoe UI" w:cs="Segoe UI"/>
          <w:color w:val="172B4D"/>
          <w:sz w:val="18"/>
          <w:szCs w:val="18"/>
        </w:rPr>
        <w:t xml:space="preserve">ot </w:t>
      </w:r>
      <w:proofErr w:type="gramStart"/>
      <w:r w:rsidR="00C24E99">
        <w:rPr>
          <w:rFonts w:ascii="Segoe UI" w:hAnsi="Segoe UI" w:cs="Segoe UI"/>
          <w:color w:val="172B4D"/>
          <w:sz w:val="18"/>
          <w:szCs w:val="18"/>
        </w:rPr>
        <w:t>For</w:t>
      </w:r>
      <w:proofErr w:type="gramEnd"/>
      <w:r w:rsidR="00C24E99">
        <w:rPr>
          <w:rFonts w:ascii="Segoe UI" w:hAnsi="Segoe UI" w:cs="Segoe UI"/>
          <w:color w:val="172B4D"/>
          <w:sz w:val="18"/>
          <w:szCs w:val="18"/>
        </w:rPr>
        <w:t xml:space="preserve"> Profit</w:t>
      </w:r>
      <w:r>
        <w:rPr>
          <w:rFonts w:ascii="Segoe UI" w:hAnsi="Segoe UI" w:cs="Segoe UI"/>
          <w:color w:val="172B4D"/>
          <w:sz w:val="18"/>
          <w:szCs w:val="18"/>
        </w:rPr>
        <w:t xml:space="preserve"> Law from Justice Connect </w:t>
      </w:r>
      <w:r w:rsidR="00F36D12">
        <w:rPr>
          <w:rFonts w:ascii="Segoe UI" w:hAnsi="Segoe UI" w:cs="Segoe UI"/>
          <w:color w:val="172B4D"/>
          <w:sz w:val="18"/>
          <w:szCs w:val="18"/>
        </w:rPr>
        <w:t xml:space="preserve">is also a useful resource and </w:t>
      </w:r>
      <w:r>
        <w:rPr>
          <w:rFonts w:ascii="Segoe UI" w:hAnsi="Segoe UI" w:cs="Segoe UI"/>
          <w:color w:val="172B4D"/>
          <w:sz w:val="18"/>
          <w:szCs w:val="18"/>
        </w:rPr>
        <w:t xml:space="preserve">provides a significant body of legal advice in relation to running </w:t>
      </w:r>
      <w:proofErr w:type="gramStart"/>
      <w:r>
        <w:rPr>
          <w:rFonts w:ascii="Segoe UI" w:hAnsi="Segoe UI" w:cs="Segoe UI"/>
          <w:color w:val="172B4D"/>
          <w:sz w:val="18"/>
          <w:szCs w:val="18"/>
        </w:rPr>
        <w:t>a</w:t>
      </w:r>
      <w:proofErr w:type="gramEnd"/>
      <w:r>
        <w:rPr>
          <w:rFonts w:ascii="Segoe UI" w:hAnsi="Segoe UI" w:cs="Segoe UI"/>
          <w:color w:val="172B4D"/>
          <w:sz w:val="18"/>
          <w:szCs w:val="18"/>
        </w:rPr>
        <w:t xml:space="preserve"> NFP. </w:t>
      </w:r>
      <w:r w:rsidR="00367CA4">
        <w:rPr>
          <w:rFonts w:ascii="Segoe UI" w:hAnsi="Segoe UI" w:cs="Segoe UI"/>
          <w:color w:val="172B4D"/>
          <w:sz w:val="18"/>
          <w:szCs w:val="18"/>
        </w:rPr>
        <w:t>T</w:t>
      </w:r>
      <w:r w:rsidR="00367CA4" w:rsidRPr="00367CA4">
        <w:rPr>
          <w:rFonts w:ascii="Segoe UI" w:hAnsi="Segoe UI" w:cs="Segoe UI"/>
          <w:color w:val="172B4D"/>
          <w:sz w:val="18"/>
          <w:szCs w:val="18"/>
        </w:rPr>
        <w:t>he NFP law website also includes information on how incorporated associations should be run in each state</w:t>
      </w:r>
      <w:r w:rsidR="00367CA4">
        <w:rPr>
          <w:rFonts w:ascii="Segoe UI" w:hAnsi="Segoe UI" w:cs="Segoe UI"/>
          <w:color w:val="172B4D"/>
          <w:sz w:val="18"/>
          <w:szCs w:val="18"/>
        </w:rPr>
        <w:t>.</w:t>
      </w:r>
    </w:p>
    <w:p w14:paraId="6C359D44" w14:textId="5F15E99D" w:rsidR="00F36D12" w:rsidRPr="001A4A6F" w:rsidRDefault="001A4A6F" w:rsidP="00F36D12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Segoe UI" w:hAnsi="Segoe UI" w:cs="Segoe UI"/>
          <w:color w:val="0070C0"/>
          <w:sz w:val="18"/>
          <w:szCs w:val="18"/>
        </w:rPr>
      </w:pPr>
      <w:hyperlink r:id="rId17" w:tgtFrame="_blank" w:history="1">
        <w:r w:rsidRPr="001A4A6F">
          <w:rPr>
            <w:rStyle w:val="Hyperlink"/>
            <w:rFonts w:ascii="Segoe UI" w:hAnsi="Segoe UI" w:cs="Segoe UI"/>
            <w:color w:val="0070C0"/>
            <w:sz w:val="18"/>
            <w:szCs w:val="18"/>
          </w:rPr>
          <w:t>How to run the organisation</w:t>
        </w:r>
      </w:hyperlink>
      <w:hyperlink r:id="rId18" w:tgtFrame="_blank" w:history="1">
        <w:r w:rsidR="00F36D12" w:rsidRPr="001A4A6F">
          <w:rPr>
            <w:rStyle w:val="Hyperlink"/>
            <w:rFonts w:ascii="Segoe UI" w:hAnsi="Segoe UI" w:cs="Segoe UI"/>
            <w:color w:val="0070C0"/>
            <w:sz w:val="18"/>
            <w:szCs w:val="18"/>
          </w:rPr>
          <w:br/>
        </w:r>
      </w:hyperlink>
      <w:hyperlink r:id="rId19" w:anchor="new" w:tgtFrame="_blank" w:history="1">
        <w:r w:rsidR="006A1F87" w:rsidRPr="001A4A6F">
          <w:rPr>
            <w:rStyle w:val="Hyperlink"/>
            <w:rFonts w:ascii="Segoe UI" w:hAnsi="Segoe UI" w:cs="Segoe UI"/>
            <w:color w:val="0070C0"/>
            <w:sz w:val="18"/>
            <w:szCs w:val="18"/>
          </w:rPr>
          <w:t>New to a board or committee? An introduction to your role</w:t>
        </w:r>
      </w:hyperlink>
    </w:p>
    <w:p w14:paraId="5FDF3303" w14:textId="77777777" w:rsidR="00EF0A34" w:rsidRDefault="00EF0A34"/>
    <w:sectPr w:rsidR="00EF0A34" w:rsidSect="008F5006">
      <w:footerReference w:type="default" r:id="rId20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6B0C3" w14:textId="77777777" w:rsidR="005C6B48" w:rsidRDefault="005C6B48" w:rsidP="00F353DD">
      <w:pPr>
        <w:spacing w:after="0" w:line="240" w:lineRule="auto"/>
      </w:pPr>
      <w:r>
        <w:separator/>
      </w:r>
    </w:p>
  </w:endnote>
  <w:endnote w:type="continuationSeparator" w:id="0">
    <w:p w14:paraId="03BD43C9" w14:textId="77777777" w:rsidR="005C6B48" w:rsidRDefault="005C6B48" w:rsidP="00F3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F09B2" w14:textId="6E793C9A" w:rsidR="00AA7605" w:rsidRDefault="00042377">
    <w:pPr>
      <w:pStyle w:val="Footer"/>
    </w:pPr>
    <w:r>
      <w:t>Revised July</w:t>
    </w:r>
    <w:r w:rsidR="002375EA">
      <w:t xml:space="preserve"> 2025</w:t>
    </w:r>
  </w:p>
  <w:p w14:paraId="29198E66" w14:textId="77777777" w:rsidR="002375EA" w:rsidRDefault="00237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DCFD" w14:textId="77777777" w:rsidR="005C6B48" w:rsidRDefault="005C6B48" w:rsidP="00F353DD">
      <w:pPr>
        <w:spacing w:after="0" w:line="240" w:lineRule="auto"/>
      </w:pPr>
      <w:r>
        <w:separator/>
      </w:r>
    </w:p>
  </w:footnote>
  <w:footnote w:type="continuationSeparator" w:id="0">
    <w:p w14:paraId="7FFA7804" w14:textId="77777777" w:rsidR="005C6B48" w:rsidRDefault="005C6B48" w:rsidP="00F35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82A25"/>
    <w:multiLevelType w:val="multilevel"/>
    <w:tmpl w:val="2086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F0E8F"/>
    <w:multiLevelType w:val="hybridMultilevel"/>
    <w:tmpl w:val="6BEEF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063"/>
    <w:multiLevelType w:val="hybridMultilevel"/>
    <w:tmpl w:val="CCA0C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213FC"/>
    <w:multiLevelType w:val="multilevel"/>
    <w:tmpl w:val="5CF2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367209">
    <w:abstractNumId w:val="3"/>
  </w:num>
  <w:num w:numId="2" w16cid:durableId="88742429">
    <w:abstractNumId w:val="0"/>
  </w:num>
  <w:num w:numId="3" w16cid:durableId="1012880367">
    <w:abstractNumId w:val="2"/>
  </w:num>
  <w:num w:numId="4" w16cid:durableId="1576238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3DD"/>
    <w:rsid w:val="00012B29"/>
    <w:rsid w:val="00042377"/>
    <w:rsid w:val="000B42F7"/>
    <w:rsid w:val="000C082D"/>
    <w:rsid w:val="000E64AA"/>
    <w:rsid w:val="00103C1E"/>
    <w:rsid w:val="001063CF"/>
    <w:rsid w:val="001074BC"/>
    <w:rsid w:val="00125082"/>
    <w:rsid w:val="00134A18"/>
    <w:rsid w:val="0017684B"/>
    <w:rsid w:val="001A4A6F"/>
    <w:rsid w:val="001C4C8B"/>
    <w:rsid w:val="001C5423"/>
    <w:rsid w:val="001C7B21"/>
    <w:rsid w:val="001F03C6"/>
    <w:rsid w:val="00234294"/>
    <w:rsid w:val="002375EA"/>
    <w:rsid w:val="002A3810"/>
    <w:rsid w:val="002B3E22"/>
    <w:rsid w:val="002C7D63"/>
    <w:rsid w:val="002D5F16"/>
    <w:rsid w:val="002E7474"/>
    <w:rsid w:val="002F2A5B"/>
    <w:rsid w:val="003358C3"/>
    <w:rsid w:val="003437AB"/>
    <w:rsid w:val="00351F7B"/>
    <w:rsid w:val="0036564B"/>
    <w:rsid w:val="00367CA4"/>
    <w:rsid w:val="003712BA"/>
    <w:rsid w:val="003A36D5"/>
    <w:rsid w:val="003E1614"/>
    <w:rsid w:val="00450CBB"/>
    <w:rsid w:val="00461043"/>
    <w:rsid w:val="004621AE"/>
    <w:rsid w:val="004746C8"/>
    <w:rsid w:val="004816BD"/>
    <w:rsid w:val="004941E0"/>
    <w:rsid w:val="004C1DB6"/>
    <w:rsid w:val="004C2B4F"/>
    <w:rsid w:val="004C434D"/>
    <w:rsid w:val="00504C86"/>
    <w:rsid w:val="0050584F"/>
    <w:rsid w:val="00552D7C"/>
    <w:rsid w:val="005C6B48"/>
    <w:rsid w:val="006902C2"/>
    <w:rsid w:val="006972C1"/>
    <w:rsid w:val="006A1F87"/>
    <w:rsid w:val="006A7E74"/>
    <w:rsid w:val="006D23E2"/>
    <w:rsid w:val="006D7D0B"/>
    <w:rsid w:val="0070755B"/>
    <w:rsid w:val="007168BE"/>
    <w:rsid w:val="0073033F"/>
    <w:rsid w:val="007400BC"/>
    <w:rsid w:val="00774273"/>
    <w:rsid w:val="007B10C0"/>
    <w:rsid w:val="008362E3"/>
    <w:rsid w:val="008427C7"/>
    <w:rsid w:val="00852C7F"/>
    <w:rsid w:val="00867C09"/>
    <w:rsid w:val="008F5006"/>
    <w:rsid w:val="00933166"/>
    <w:rsid w:val="00933D7B"/>
    <w:rsid w:val="0094366A"/>
    <w:rsid w:val="00963848"/>
    <w:rsid w:val="00964442"/>
    <w:rsid w:val="0097763B"/>
    <w:rsid w:val="009D00B8"/>
    <w:rsid w:val="009F674E"/>
    <w:rsid w:val="00A23A7F"/>
    <w:rsid w:val="00A302FC"/>
    <w:rsid w:val="00AA5EA2"/>
    <w:rsid w:val="00AA7605"/>
    <w:rsid w:val="00AB524C"/>
    <w:rsid w:val="00B007BD"/>
    <w:rsid w:val="00B06A01"/>
    <w:rsid w:val="00B4663E"/>
    <w:rsid w:val="00B62C2D"/>
    <w:rsid w:val="00B81D5F"/>
    <w:rsid w:val="00B927BF"/>
    <w:rsid w:val="00B92BCB"/>
    <w:rsid w:val="00BA33BA"/>
    <w:rsid w:val="00BB0F5A"/>
    <w:rsid w:val="00BF6C38"/>
    <w:rsid w:val="00C24E99"/>
    <w:rsid w:val="00C402D3"/>
    <w:rsid w:val="00C5622B"/>
    <w:rsid w:val="00CB4932"/>
    <w:rsid w:val="00CD264F"/>
    <w:rsid w:val="00CF378C"/>
    <w:rsid w:val="00D2344C"/>
    <w:rsid w:val="00D66C1F"/>
    <w:rsid w:val="00DB6F43"/>
    <w:rsid w:val="00DC35EE"/>
    <w:rsid w:val="00DC6C38"/>
    <w:rsid w:val="00DE62D0"/>
    <w:rsid w:val="00E04FCF"/>
    <w:rsid w:val="00E360B6"/>
    <w:rsid w:val="00E474EC"/>
    <w:rsid w:val="00E53B3F"/>
    <w:rsid w:val="00E91FF9"/>
    <w:rsid w:val="00EF0A34"/>
    <w:rsid w:val="00F267EB"/>
    <w:rsid w:val="00F353DD"/>
    <w:rsid w:val="00F36D12"/>
    <w:rsid w:val="00F43E5C"/>
    <w:rsid w:val="00F531B7"/>
    <w:rsid w:val="00F666A0"/>
    <w:rsid w:val="00F76B43"/>
    <w:rsid w:val="00FC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F959"/>
  <w15:docId w15:val="{3B8F346C-BCEC-4F14-B670-CD33DECD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DB6"/>
  </w:style>
  <w:style w:type="paragraph" w:styleId="Heading1">
    <w:name w:val="heading 1"/>
    <w:basedOn w:val="Normal"/>
    <w:link w:val="Heading1Char"/>
    <w:uiPriority w:val="9"/>
    <w:qFormat/>
    <w:rsid w:val="00F36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353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5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DD"/>
  </w:style>
  <w:style w:type="paragraph" w:styleId="Footer">
    <w:name w:val="footer"/>
    <w:basedOn w:val="Normal"/>
    <w:link w:val="FooterChar"/>
    <w:uiPriority w:val="99"/>
    <w:unhideWhenUsed/>
    <w:rsid w:val="00F35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DD"/>
  </w:style>
  <w:style w:type="table" w:styleId="TableGrid">
    <w:name w:val="Table Grid"/>
    <w:basedOn w:val="TableNormal"/>
    <w:uiPriority w:val="59"/>
    <w:rsid w:val="00EF0A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36D12"/>
    <w:rPr>
      <w:color w:val="96607D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6D12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Emphasis">
    <w:name w:val="Emphasis"/>
    <w:basedOn w:val="DefaultParagraphFont"/>
    <w:uiPriority w:val="20"/>
    <w:qFormat/>
    <w:rsid w:val="0094366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E6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.vic.gov.au/our-sector/state-sporting-associations" TargetMode="External"/><Relationship Id="rId13" Type="http://schemas.openxmlformats.org/officeDocument/2006/relationships/hyperlink" Target="http://vhpa.org.au/Files/VHPA%20Expenditure%20Guidelines%20v3%202012.pdf" TargetMode="External"/><Relationship Id="rId18" Type="http://schemas.openxmlformats.org/officeDocument/2006/relationships/hyperlink" Target="https://www.nfplaw.org.au/sites/default/files/media/Guide_to_Running_a_CLG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vhpa.org.au/Files/VHPA%20Expenditure%20Policy%20Dec%202019.pdf" TargetMode="External"/><Relationship Id="rId17" Type="http://schemas.openxmlformats.org/officeDocument/2006/relationships/hyperlink" Target="https://www.nfplaw.org.au/runningthe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hpa.org.au/index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hpa.org.au/Files/VHPA_SRV_Strategic_Plan_04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hpa.org.au/Files/Capital%20Fund%20Policy%20V1.0.pdf" TargetMode="External"/><Relationship Id="rId10" Type="http://schemas.openxmlformats.org/officeDocument/2006/relationships/hyperlink" Target="http://vhpa.org.au/Files/Rules%20of%20the%20VHPA%20revised%20Aug%202017.pdf" TargetMode="External"/><Relationship Id="rId19" Type="http://schemas.openxmlformats.org/officeDocument/2006/relationships/hyperlink" Target="https://www.nfplaw.org.au/free-resources/who-runs-the-organisation/responsibilities-of-the-board-and-committee-memb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hpa.org.au/contacts.html" TargetMode="External"/><Relationship Id="rId14" Type="http://schemas.openxmlformats.org/officeDocument/2006/relationships/hyperlink" Target="http://vhpa.org.au/Files/VHPA%20Email%20Payment%20Approval%20v1%20Oct%202017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57B9E-6002-4265-9560-AC5F44AE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Martin Joyce</cp:lastModifiedBy>
  <cp:revision>43</cp:revision>
  <cp:lastPrinted>2021-01-03T00:23:00Z</cp:lastPrinted>
  <dcterms:created xsi:type="dcterms:W3CDTF">2025-03-09T23:41:00Z</dcterms:created>
  <dcterms:modified xsi:type="dcterms:W3CDTF">2025-08-10T09:11:00Z</dcterms:modified>
</cp:coreProperties>
</file>